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A3D0" w14:textId="631F366C" w:rsidR="005A6645" w:rsidRPr="005A6645" w:rsidRDefault="00C86F1F" w:rsidP="005A6645">
      <w:pPr>
        <w:spacing w:before="300" w:after="300"/>
        <w:outlineLvl w:val="1"/>
        <w:rPr>
          <w:rFonts w:ascii="Arial" w:eastAsia="Times New Roman" w:hAnsi="Arial" w:cs="Arial"/>
          <w:b/>
          <w:bCs/>
          <w:color w:val="9D5D19"/>
          <w:sz w:val="30"/>
          <w:szCs w:val="30"/>
        </w:rPr>
      </w:pPr>
      <w:r>
        <w:rPr>
          <w:rFonts w:ascii="Arial" w:hAnsi="Arial"/>
          <w:b/>
          <w:color w:val="9D5D19"/>
          <w:sz w:val="30"/>
        </w:rPr>
        <w:t>Erledigen Sie Ihre Bankgeschäfte lieber am Schalter oder am Geldautomaten?</w:t>
      </w:r>
    </w:p>
    <w:p w14:paraId="69032DA3" w14:textId="77777777" w:rsidR="005A6645" w:rsidRPr="005A6645" w:rsidRDefault="00C86F1F" w:rsidP="005A6645">
      <w:pPr>
        <w:spacing w:after="150"/>
        <w:rPr>
          <w:rFonts w:ascii="Arial" w:eastAsia="Times New Roman" w:hAnsi="Arial" w:cs="Arial"/>
          <w:color w:val="1D1D1D"/>
          <w:sz w:val="20"/>
          <w:szCs w:val="20"/>
        </w:rPr>
      </w:pPr>
      <w:r>
        <w:rPr>
          <w:rFonts w:ascii="Arial" w:hAnsi="Arial"/>
          <w:color w:val="1D1D1D"/>
          <w:sz w:val="20"/>
        </w:rPr>
        <w:t>Jetzt gibt es dafür die Universal-Bankdienstleistung! Zahlreiche Banken haben eine Charta unterzeichnet, in der sie sich verpflichten, ein Dienstleistungspaket zu einem Jahresbeitrag von höchstens 60 Euro anzubieten. Damit können Sie Zahlungen vornehmen und Ihr Geld verwalten, auch wenn Sie digitale Kanäle lieber nicht nutzen. Dieses Konzept stellt sicher, dass Bankgeschäfte am Schalter oder am Geldautomaten für alle zugänglich bleiben, die das möchten.</w:t>
      </w:r>
    </w:p>
    <w:p w14:paraId="39FAC691" w14:textId="6FA363F2" w:rsidR="005A6645" w:rsidRPr="005A6645" w:rsidRDefault="00E51FA6" w:rsidP="00C86F1F">
      <w:pPr>
        <w:spacing w:after="150"/>
        <w:rPr>
          <w:rFonts w:ascii="Arial" w:eastAsia="Times New Roman" w:hAnsi="Arial" w:cs="Arial"/>
          <w:color w:val="1D1D1D"/>
          <w:sz w:val="20"/>
          <w:szCs w:val="20"/>
        </w:rPr>
      </w:pPr>
      <w:r>
        <w:rPr>
          <w:rFonts w:ascii="Arial" w:hAnsi="Arial"/>
          <w:color w:val="1D1D1D"/>
          <w:sz w:val="20"/>
        </w:rPr>
        <w:t xml:space="preserve">Das Paket umfasst: mindestens 60 manuelle Transaktionen pro Jahr, eine </w:t>
      </w:r>
      <w:proofErr w:type="spellStart"/>
      <w:r>
        <w:rPr>
          <w:rFonts w:ascii="Arial" w:hAnsi="Arial"/>
          <w:color w:val="1D1D1D"/>
          <w:sz w:val="20"/>
        </w:rPr>
        <w:t>Debitkarte</w:t>
      </w:r>
      <w:proofErr w:type="spellEnd"/>
      <w:r>
        <w:rPr>
          <w:rFonts w:ascii="Arial" w:hAnsi="Arial"/>
          <w:color w:val="1D1D1D"/>
          <w:sz w:val="20"/>
        </w:rPr>
        <w:t>, mindestens 24</w:t>
      </w:r>
      <w:r w:rsidR="00FB6D1A">
        <w:rPr>
          <w:rFonts w:ascii="Arial" w:hAnsi="Arial"/>
          <w:color w:val="1D1D1D"/>
          <w:sz w:val="20"/>
        </w:rPr>
        <w:t> </w:t>
      </w:r>
      <w:r>
        <w:rPr>
          <w:rFonts w:ascii="Arial" w:hAnsi="Arial"/>
          <w:color w:val="1D1D1D"/>
          <w:sz w:val="20"/>
        </w:rPr>
        <w:t>Geldabhebungen in Euro pro Jahr am Geldautomaten der Bank, den Ausdruck von Kontoauszügen an den Automaten in einer Zweigstelle, monatliche Abholung von Kontoauszügen am Schalter (sofern von der Bank angeboten) und die Möglichkeit, Rechnungen (für Energie, Wasser, Telefon usw.) kostenlos über Einzugsermächtigung zu zahlen sowie die Möglichkeit, kostenlose Daueraufträge (z. B. für Miete) einzurichten.</w:t>
      </w:r>
    </w:p>
    <w:p w14:paraId="64A08848" w14:textId="77777777" w:rsidR="005A6645" w:rsidRPr="005A6645" w:rsidRDefault="005A6645" w:rsidP="005A6645">
      <w:pPr>
        <w:spacing w:after="150"/>
        <w:rPr>
          <w:rFonts w:ascii="Arial" w:eastAsia="Times New Roman" w:hAnsi="Arial" w:cs="Arial"/>
          <w:color w:val="1D1D1D"/>
          <w:sz w:val="20"/>
          <w:szCs w:val="20"/>
        </w:rPr>
      </w:pPr>
      <w:r>
        <w:rPr>
          <w:rFonts w:ascii="Arial" w:hAnsi="Arial"/>
          <w:color w:val="1D1D1D"/>
          <w:sz w:val="20"/>
        </w:rPr>
        <w:t>Die Banken haben die Möglichkeit, diese Mindestleistung durch zusätzliche Dienstleistungen zu ergänzen.</w:t>
      </w:r>
    </w:p>
    <w:p w14:paraId="7D9929AA" w14:textId="25C8E4D9" w:rsidR="005A6645" w:rsidRPr="005A6645" w:rsidRDefault="005A6645" w:rsidP="00EF757F">
      <w:pPr>
        <w:spacing w:after="150"/>
        <w:rPr>
          <w:rFonts w:ascii="Arial" w:eastAsia="Times New Roman" w:hAnsi="Arial" w:cs="Arial"/>
          <w:color w:val="1D1D1D"/>
          <w:sz w:val="20"/>
          <w:szCs w:val="20"/>
        </w:rPr>
      </w:pPr>
      <w:r>
        <w:rPr>
          <w:rFonts w:ascii="Arial" w:hAnsi="Arial"/>
          <w:color w:val="1D1D1D"/>
          <w:sz w:val="20"/>
        </w:rPr>
        <w:t xml:space="preserve">Seit dem 1. Januar 2022 wird die Universal-Bankdienstleistung von dreizehn Banken angeboten: Argenta, Axa, Belfius, Beobank, BNP Paribas Fortis, </w:t>
      </w:r>
      <w:proofErr w:type="spellStart"/>
      <w:r w:rsidR="00E512D4">
        <w:rPr>
          <w:rFonts w:ascii="Arial" w:hAnsi="Arial"/>
          <w:color w:val="1D1D1D"/>
          <w:sz w:val="20"/>
        </w:rPr>
        <w:t>b</w:t>
      </w:r>
      <w:r>
        <w:rPr>
          <w:rFonts w:ascii="Arial" w:hAnsi="Arial"/>
          <w:color w:val="1D1D1D"/>
          <w:sz w:val="20"/>
        </w:rPr>
        <w:t>post</w:t>
      </w:r>
      <w:proofErr w:type="spellEnd"/>
      <w:r>
        <w:rPr>
          <w:rFonts w:ascii="Arial" w:hAnsi="Arial"/>
          <w:color w:val="1D1D1D"/>
          <w:sz w:val="20"/>
        </w:rPr>
        <w:t xml:space="preserve"> </w:t>
      </w:r>
      <w:proofErr w:type="spellStart"/>
      <w:r>
        <w:rPr>
          <w:rFonts w:ascii="Arial" w:hAnsi="Arial"/>
          <w:color w:val="1D1D1D"/>
          <w:sz w:val="20"/>
        </w:rPr>
        <w:t>bank</w:t>
      </w:r>
      <w:proofErr w:type="spellEnd"/>
      <w:r>
        <w:rPr>
          <w:rFonts w:ascii="Arial" w:hAnsi="Arial"/>
          <w:color w:val="1D1D1D"/>
          <w:sz w:val="20"/>
        </w:rPr>
        <w:t xml:space="preserve">, </w:t>
      </w:r>
      <w:r w:rsidR="00E512D4">
        <w:rPr>
          <w:rFonts w:ascii="Arial" w:hAnsi="Arial"/>
          <w:color w:val="1D1D1D"/>
          <w:sz w:val="20"/>
        </w:rPr>
        <w:t xml:space="preserve">CBC Banque, </w:t>
      </w:r>
      <w:r>
        <w:rPr>
          <w:rFonts w:ascii="Arial" w:hAnsi="Arial"/>
          <w:color w:val="1D1D1D"/>
          <w:sz w:val="20"/>
        </w:rPr>
        <w:t xml:space="preserve">KBC Bank, CPH, </w:t>
      </w:r>
      <w:proofErr w:type="spellStart"/>
      <w:r>
        <w:rPr>
          <w:rFonts w:ascii="Arial" w:hAnsi="Arial"/>
          <w:color w:val="1D1D1D"/>
          <w:sz w:val="20"/>
        </w:rPr>
        <w:t>Crelan</w:t>
      </w:r>
      <w:proofErr w:type="spellEnd"/>
      <w:r>
        <w:rPr>
          <w:rFonts w:ascii="Arial" w:hAnsi="Arial"/>
          <w:color w:val="1D1D1D"/>
          <w:sz w:val="20"/>
        </w:rPr>
        <w:t>, ING, KBC Brussels und VDK.</w:t>
      </w:r>
    </w:p>
    <w:p w14:paraId="77E05418" w14:textId="77777777" w:rsidR="005A6645" w:rsidRPr="005A6645" w:rsidRDefault="00E51FA6" w:rsidP="005A6645">
      <w:pPr>
        <w:spacing w:after="150"/>
        <w:rPr>
          <w:rFonts w:ascii="Arial" w:eastAsia="Times New Roman" w:hAnsi="Arial" w:cs="Arial"/>
          <w:color w:val="1D1D1D"/>
          <w:sz w:val="20"/>
          <w:szCs w:val="20"/>
        </w:rPr>
      </w:pPr>
      <w:r>
        <w:rPr>
          <w:rFonts w:ascii="Arial" w:hAnsi="Arial"/>
          <w:color w:val="1D1D1D"/>
          <w:sz w:val="20"/>
        </w:rPr>
        <w:t>Besuchen Sie Ihre Bankfiliale und erkundigen Sie sich nach dem speziellen Angebot im Zusammenhang mit der Universal-Bankdienstleistung oder besuchen Sie die Website Ihrer Bank.</w:t>
      </w:r>
    </w:p>
    <w:p w14:paraId="740707F0" w14:textId="0128FC34" w:rsidR="00B575F1" w:rsidRDefault="00EF757F" w:rsidP="1477C41E">
      <w:r>
        <w:rPr>
          <w:rFonts w:ascii="Arial" w:hAnsi="Arial"/>
          <w:color w:val="1D1D1D"/>
          <w:sz w:val="20"/>
        </w:rPr>
        <w:t>Weitere Informationen erhalten Sie in jeder Zweigstelle Ihrer Bank, unter der Rufnummer 0800</w:t>
      </w:r>
      <w:r w:rsidR="00741CD9">
        <w:rPr>
          <w:rFonts w:ascii="Arial" w:hAnsi="Arial"/>
          <w:color w:val="1D1D1D"/>
          <w:sz w:val="20"/>
        </w:rPr>
        <w:t> </w:t>
      </w:r>
      <w:r>
        <w:rPr>
          <w:rFonts w:ascii="Arial" w:hAnsi="Arial"/>
          <w:color w:val="1D1D1D"/>
          <w:sz w:val="20"/>
        </w:rPr>
        <w:t>120</w:t>
      </w:r>
      <w:r w:rsidR="00741CD9">
        <w:rPr>
          <w:rFonts w:ascii="Arial" w:hAnsi="Arial"/>
          <w:color w:val="1D1D1D"/>
          <w:sz w:val="20"/>
        </w:rPr>
        <w:t> </w:t>
      </w:r>
      <w:r>
        <w:rPr>
          <w:rFonts w:ascii="Arial" w:hAnsi="Arial"/>
          <w:color w:val="1D1D1D"/>
          <w:sz w:val="20"/>
        </w:rPr>
        <w:t xml:space="preserve">33 oder auf der Website des </w:t>
      </w:r>
      <w:hyperlink r:id="rId5" w:history="1">
        <w:r>
          <w:rPr>
            <w:rStyle w:val="Lienhypertexte"/>
            <w:rFonts w:ascii="Arial" w:hAnsi="Arial"/>
            <w:sz w:val="20"/>
          </w:rPr>
          <w:t xml:space="preserve">FÖD </w:t>
        </w:r>
        <w:r>
          <w:rPr>
            <w:rStyle w:val="Lienhypertexte"/>
            <w:rFonts w:ascii="Arial" w:hAnsi="Arial"/>
            <w:sz w:val="20"/>
          </w:rPr>
          <w:t>W</w:t>
        </w:r>
        <w:r>
          <w:rPr>
            <w:rStyle w:val="Lienhypertexte"/>
            <w:rFonts w:ascii="Arial" w:hAnsi="Arial"/>
            <w:sz w:val="20"/>
          </w:rPr>
          <w:t>irtschaft</w:t>
        </w:r>
      </w:hyperlink>
      <w:r>
        <w:rPr>
          <w:rFonts w:ascii="Arial" w:hAnsi="Arial"/>
          <w:color w:val="1D1D1D"/>
          <w:sz w:val="20"/>
        </w:rPr>
        <w:t xml:space="preserve">. </w:t>
      </w:r>
    </w:p>
    <w:p w14:paraId="4CC87FB1" w14:textId="77777777" w:rsidR="00EF757F" w:rsidRPr="00EF757F" w:rsidRDefault="00EF757F" w:rsidP="00E51FA6">
      <w:pPr>
        <w:spacing w:after="150"/>
        <w:rPr>
          <w:rFonts w:ascii="Arial" w:eastAsia="Times New Roman" w:hAnsi="Arial" w:cs="Arial"/>
          <w:color w:val="1D1D1D"/>
          <w:sz w:val="20"/>
          <w:szCs w:val="20"/>
          <w:lang w:eastAsia="nl-NL"/>
        </w:rPr>
      </w:pPr>
    </w:p>
    <w:sectPr w:rsidR="00EF757F" w:rsidRPr="00EF7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D76FA"/>
    <w:multiLevelType w:val="multilevel"/>
    <w:tmpl w:val="71EC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A6069"/>
    <w:multiLevelType w:val="multilevel"/>
    <w:tmpl w:val="BDDA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26C9F"/>
    <w:multiLevelType w:val="multilevel"/>
    <w:tmpl w:val="DA8C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45"/>
    <w:rsid w:val="000322B1"/>
    <w:rsid w:val="000D3AD3"/>
    <w:rsid w:val="00231E79"/>
    <w:rsid w:val="002A20E3"/>
    <w:rsid w:val="003529B4"/>
    <w:rsid w:val="0054397F"/>
    <w:rsid w:val="005650DF"/>
    <w:rsid w:val="005A6645"/>
    <w:rsid w:val="00665727"/>
    <w:rsid w:val="00741CD9"/>
    <w:rsid w:val="007A38CC"/>
    <w:rsid w:val="008C186D"/>
    <w:rsid w:val="00B56828"/>
    <w:rsid w:val="00B575F1"/>
    <w:rsid w:val="00BC5FC5"/>
    <w:rsid w:val="00C86F1F"/>
    <w:rsid w:val="00E512D4"/>
    <w:rsid w:val="00E51FA6"/>
    <w:rsid w:val="00E639A0"/>
    <w:rsid w:val="00EF757F"/>
    <w:rsid w:val="00F01878"/>
    <w:rsid w:val="00FB6D1A"/>
    <w:rsid w:val="0F573596"/>
    <w:rsid w:val="11C6E911"/>
    <w:rsid w:val="1477C41E"/>
    <w:rsid w:val="251C9B23"/>
    <w:rsid w:val="2BD7C402"/>
    <w:rsid w:val="383BFA4D"/>
    <w:rsid w:val="60A5E0EE"/>
    <w:rsid w:val="6D61C1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BD32"/>
  <w15:chartTrackingRefBased/>
  <w15:docId w15:val="{B4700543-75CD-7949-A09C-5AC46BF5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A664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A6645"/>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5A664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Policepardfaut"/>
    <w:rsid w:val="005A6645"/>
  </w:style>
  <w:style w:type="character" w:customStyle="1" w:styleId="file-with-file-info">
    <w:name w:val="file-with-file-info"/>
    <w:basedOn w:val="Policepardfaut"/>
    <w:rsid w:val="005A6645"/>
  </w:style>
  <w:style w:type="character" w:styleId="Lienhypertexte">
    <w:name w:val="Hyperlink"/>
    <w:basedOn w:val="Policepardfaut"/>
    <w:uiPriority w:val="99"/>
    <w:unhideWhenUsed/>
    <w:rsid w:val="005A6645"/>
    <w:rPr>
      <w:color w:val="0000FF"/>
      <w:u w:val="single"/>
    </w:rPr>
  </w:style>
  <w:style w:type="character" w:styleId="Accentuationintense">
    <w:name w:val="Intense Emphasis"/>
    <w:basedOn w:val="Policepardfaut"/>
    <w:uiPriority w:val="21"/>
    <w:qFormat/>
    <w:rsid w:val="005A6645"/>
  </w:style>
  <w:style w:type="character" w:styleId="lev">
    <w:name w:val="Strong"/>
    <w:basedOn w:val="Policepardfaut"/>
    <w:uiPriority w:val="22"/>
    <w:qFormat/>
    <w:rsid w:val="005A6645"/>
    <w:rPr>
      <w:b/>
      <w:bCs/>
    </w:rPr>
  </w:style>
  <w:style w:type="character" w:styleId="Marquedecommentaire">
    <w:name w:val="annotation reference"/>
    <w:basedOn w:val="Policepardfaut"/>
    <w:uiPriority w:val="99"/>
    <w:semiHidden/>
    <w:unhideWhenUsed/>
    <w:rsid w:val="002A20E3"/>
    <w:rPr>
      <w:sz w:val="16"/>
      <w:szCs w:val="16"/>
    </w:rPr>
  </w:style>
  <w:style w:type="paragraph" w:styleId="Commentaire">
    <w:name w:val="annotation text"/>
    <w:basedOn w:val="Normal"/>
    <w:link w:val="CommentaireCar"/>
    <w:uiPriority w:val="99"/>
    <w:semiHidden/>
    <w:unhideWhenUsed/>
    <w:rsid w:val="002A20E3"/>
    <w:rPr>
      <w:sz w:val="20"/>
      <w:szCs w:val="20"/>
    </w:rPr>
  </w:style>
  <w:style w:type="character" w:customStyle="1" w:styleId="CommentaireCar">
    <w:name w:val="Commentaire Car"/>
    <w:basedOn w:val="Policepardfaut"/>
    <w:link w:val="Commentaire"/>
    <w:uiPriority w:val="99"/>
    <w:semiHidden/>
    <w:rsid w:val="002A20E3"/>
    <w:rPr>
      <w:sz w:val="20"/>
      <w:szCs w:val="20"/>
    </w:rPr>
  </w:style>
  <w:style w:type="paragraph" w:styleId="Objetducommentaire">
    <w:name w:val="annotation subject"/>
    <w:basedOn w:val="Commentaire"/>
    <w:next w:val="Commentaire"/>
    <w:link w:val="ObjetducommentaireCar"/>
    <w:uiPriority w:val="99"/>
    <w:semiHidden/>
    <w:unhideWhenUsed/>
    <w:rsid w:val="002A20E3"/>
    <w:rPr>
      <w:b/>
      <w:bCs/>
    </w:rPr>
  </w:style>
  <w:style w:type="character" w:customStyle="1" w:styleId="ObjetducommentaireCar">
    <w:name w:val="Objet du commentaire Car"/>
    <w:basedOn w:val="CommentaireCar"/>
    <w:link w:val="Objetducommentaire"/>
    <w:uiPriority w:val="99"/>
    <w:semiHidden/>
    <w:rsid w:val="002A20E3"/>
    <w:rPr>
      <w:b/>
      <w:bCs/>
      <w:sz w:val="20"/>
      <w:szCs w:val="20"/>
    </w:rPr>
  </w:style>
  <w:style w:type="paragraph" w:styleId="Rvision">
    <w:name w:val="Revision"/>
    <w:hidden/>
    <w:uiPriority w:val="99"/>
    <w:semiHidden/>
    <w:rsid w:val="00231E79"/>
  </w:style>
  <w:style w:type="character" w:styleId="Mentionnonrsolue">
    <w:name w:val="Unresolved Mention"/>
    <w:basedOn w:val="Policepardfaut"/>
    <w:uiPriority w:val="99"/>
    <w:semiHidden/>
    <w:unhideWhenUsed/>
    <w:rsid w:val="00B575F1"/>
    <w:rPr>
      <w:color w:val="605E5C"/>
      <w:shd w:val="clear" w:color="auto" w:fill="E1DFDD"/>
    </w:rPr>
  </w:style>
  <w:style w:type="character" w:styleId="Lienhypertextesuivivisit">
    <w:name w:val="FollowedHyperlink"/>
    <w:basedOn w:val="Policepardfaut"/>
    <w:uiPriority w:val="99"/>
    <w:semiHidden/>
    <w:unhideWhenUsed/>
    <w:rsid w:val="00B568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18593">
      <w:bodyDiv w:val="1"/>
      <w:marLeft w:val="0"/>
      <w:marRight w:val="0"/>
      <w:marTop w:val="0"/>
      <w:marBottom w:val="0"/>
      <w:divBdr>
        <w:top w:val="none" w:sz="0" w:space="0" w:color="auto"/>
        <w:left w:val="none" w:sz="0" w:space="0" w:color="auto"/>
        <w:bottom w:val="none" w:sz="0" w:space="0" w:color="auto"/>
        <w:right w:val="none" w:sz="0" w:space="0" w:color="auto"/>
      </w:divBdr>
    </w:div>
    <w:div w:id="12238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v.be/fr/themes/services-financiers/services-de-paiement/service-bancaire-universe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1502</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Vanderhulst</dc:creator>
  <cp:keywords/>
  <dc:description/>
  <cp:lastModifiedBy>Marie Biron</cp:lastModifiedBy>
  <cp:revision>3</cp:revision>
  <dcterms:created xsi:type="dcterms:W3CDTF">2022-03-07T16:27:00Z</dcterms:created>
  <dcterms:modified xsi:type="dcterms:W3CDTF">2022-03-07T16:29:00Z</dcterms:modified>
</cp:coreProperties>
</file>